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DEMANDA EN EL PROCEDIMIENTO DE SEGUNDA OPORTUNIDAD</w:t>
      </w:r>
    </w:p>
    <w:p/>
    <w:p/>
    <w:p>
      <w:pPr>
        <w:jc w:val="center"/>
      </w:pPr>
      <w:r>
        <w:rPr>
          <w:b w:val="0"/>
          <w:sz w:val="20"/>
        </w:rPr>
        <w:t>AL JUZGADO DE PRIMERA INSTANCIA QUE POR TURNO CORRESPONDA</w:t>
      </w:r>
    </w:p>
    <w:p/>
    <w:p/>
    <w:p>
      <w:r>
        <w:rPr>
          <w:b/>
          <w:sz w:val="20"/>
        </w:rPr>
        <w:t>D./Dña. _________________________________, mayor de edad, con DNI nº ____________________, y domicilio a efectos de notificaciones en ________________________________, ante el Juzgado comparezco y, como mejor proceda en Derecho, DIGO:</w:t>
      </w:r>
    </w:p>
    <w:p/>
    <w:p>
      <w:r>
        <w:rPr>
          <w:b/>
          <w:sz w:val="20"/>
        </w:rPr>
        <w:t>HECHOS</w:t>
      </w:r>
    </w:p>
    <w:p/>
    <w:p>
      <w:r>
        <w:rPr>
          <w:b w:val="0"/>
          <w:sz w:val="20"/>
        </w:rPr>
        <w:t>Primero.- Que, conforme a lo establecido en la Ley 25/2015, de 28 de julio, de mecanismo de segunda oportunidad, reducción de carga financiera y otras medidas de orden social, el demandante se encuentra en situación de insolvencia actual o inminente, hallándose imposibilitado para hacer frente a sus obligaciones económicas.</w:t>
      </w:r>
    </w:p>
    <w:p/>
    <w:p>
      <w:r>
        <w:rPr>
          <w:b w:val="0"/>
          <w:sz w:val="20"/>
        </w:rPr>
        <w:t>Segundo.- Que se han cumplido las condiciones establecidas en la normativa vigente para solicitar el beneficio de la exoneración del pasivo insatisfecho, habiendo intentado un acuerdo extrajudicial de pagos con los acreedores, sin que éste haya prosperado o resultado imposible de obtener.</w:t>
      </w:r>
    </w:p>
    <w:p/>
    <w:p>
      <w:r>
        <w:rPr>
          <w:b w:val="0"/>
          <w:sz w:val="20"/>
        </w:rPr>
        <w:t>Tercero.- Que el demandante no ha sido condenado por delitos socioeconómicos ni se encuentra incurso en prohibiciones legales para acogerse a este mecanismo, cumpliendo con los requisitos de buena fe exigidos por la Ley.</w:t>
      </w:r>
    </w:p>
    <w:p/>
    <w:p>
      <w:r>
        <w:rPr>
          <w:b/>
          <w:sz w:val="20"/>
        </w:rPr>
        <w:t>FUNDAMENTOS DE DERECHO</w:t>
      </w:r>
    </w:p>
    <w:p/>
    <w:p>
      <w:r>
        <w:rPr>
          <w:b w:val="0"/>
          <w:sz w:val="20"/>
        </w:rPr>
        <w:t>I. Competencia. Es competente este Juzgado conforme a lo dispuesto en el artículo 22 de la Ley 1/2000, de 7 de enero, de Enjuiciamiento Civil, y en la Ley 25/2015, de 28 de julio.</w:t>
      </w:r>
    </w:p>
    <w:p/>
    <w:p>
      <w:r>
        <w:rPr>
          <w:b w:val="0"/>
          <w:sz w:val="20"/>
        </w:rPr>
        <w:t>II. Legitimación. El demandante ostenta legitimación activa conforme a la normativa vigente, en especial a la Ley 25/2015.</w:t>
      </w:r>
    </w:p>
    <w:p/>
    <w:p>
      <w:r>
        <w:rPr>
          <w:b w:val="0"/>
          <w:sz w:val="20"/>
        </w:rPr>
        <w:t>III. Procedimiento. Procede la tramitación del procedimiento de exoneración del pasivo insatisfecho conforme a lo dispuesto en la Ley 25/2015 y demás normativa aplicable.</w:t>
      </w:r>
    </w:p>
    <w:p/>
    <w:p>
      <w:r>
        <w:rPr>
          <w:b w:val="0"/>
          <w:sz w:val="20"/>
        </w:rPr>
        <w:t>IV. Solicitud. Conforme a lo anterior, procede que se reconozca al demandante el beneficio de la exoneración del pasivo insatisfecho, con la consiguiente liberación de las deudas pendientes incluidas en el procedimiento, salvo las excepciones legales.</w:t>
      </w:r>
    </w:p>
    <w:p/>
    <w:p>
      <w:r>
        <w:rPr>
          <w:b/>
          <w:sz w:val="20"/>
        </w:rPr>
        <w:t>Por todo lo expuesto,</w:t>
      </w:r>
    </w:p>
    <w:p/>
    <w:p>
      <w:r>
        <w:rPr>
          <w:b/>
          <w:sz w:val="20"/>
        </w:rPr>
        <w:t>SOLICITO AL JUZGADO:</w:t>
      </w:r>
    </w:p>
    <w:p/>
    <w:p>
      <w:r>
        <w:rPr>
          <w:b w:val="0"/>
          <w:sz w:val="20"/>
        </w:rPr>
        <w:t>1. Que se admita esta demanda en el procedimiento de segunda oportunidad regulado en la Ley 25/2015, de 28 de julio.</w:t>
      </w:r>
    </w:p>
    <w:p>
      <w:r>
        <w:rPr>
          <w:b w:val="0"/>
          <w:sz w:val="20"/>
        </w:rPr>
        <w:t>2. Que se reconozca el derecho del demandante a la exoneración del pasivo insatisfecho conforme a los términos y requisitos establecidos en la citada Ley.</w:t>
      </w:r>
    </w:p>
    <w:p>
      <w:r>
        <w:rPr>
          <w:b w:val="0"/>
          <w:sz w:val="20"/>
        </w:rPr>
        <w:t>3. Que, en su virtud, se dicte resolución que otorgue el beneficio de la exoneración del pasivo insatisfecho, con el efecto liberatorio de las deudas pendientes, excepto las excluidas legalmente.</w:t>
      </w:r>
    </w:p>
    <w:p>
      <w:r>
        <w:rPr>
          <w:b w:val="0"/>
          <w:sz w:val="20"/>
        </w:rPr>
        <w:t>4. Que se practiquen las demás diligencias y actuaciones necesarias para la correcta tramitación y resolución del procedimiento.</w:t>
      </w:r>
    </w:p>
    <w:p/>
    <w:p/>
    <w:p>
      <w:r>
        <w:rPr>
          <w:b w:val="0"/>
          <w:sz w:val="20"/>
        </w:rPr>
        <w:t>En ____________________________</w:t>
      </w:r>
    </w:p>
    <w:p>
      <w:r>
        <w:rPr>
          <w:b w:val="0"/>
          <w:sz w:val="20"/>
        </w:rPr>
        <w:t>Fdo.: 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Demandante</w:t>
            </w:r>
          </w:p>
        </w:tc>
        <w:tc>
          <w:tcPr>
            <w:tcW w:type="dxa" w:w="4986"/>
            <w:tcBorders>
              <w:top w:val="nil"/>
              <w:left w:val="nil"/>
              <w:bottom w:val="nil"/>
              <w:right w:val="nil"/>
              <w:insideH w:val="nil"/>
              <w:insideV w:val="nil"/>
            </w:tcBorders>
          </w:tcPr>
          <w:p>
            <w:pPr>
              <w:jc w:val="center"/>
            </w:pPr>
            <w:r>
              <w:t>Abogado</w:t>
            </w:r>
          </w:p>
        </w:tc>
      </w:tr>
      <w:tr>
        <w:tc>
          <w:tcPr>
            <w:tcW w:type="dxa" w:w="4986"/>
            <w:tcBorders>
              <w:top w:val="nil"/>
              <w:left w:val="nil"/>
              <w:bottom w:val="nil"/>
              <w:right w:val="nil"/>
              <w:insideH w:val="nil"/>
              <w:insideV w:val="nil"/>
            </w:tcBorders>
          </w:tcPr>
          <w:p>
            <w:pPr>
              <w:jc w:val="center"/>
            </w:pPr>
            <w:r>
              <w:br/>
              <w:br/>
              <w:t>Firma: _________________________</w:t>
            </w:r>
          </w:p>
        </w:tc>
        <w:tc>
          <w:tcPr>
            <w:tcW w:type="dxa" w:w="4986"/>
            <w:tcBorders>
              <w:top w:val="nil"/>
              <w:left w:val="nil"/>
              <w:bottom w:val="nil"/>
              <w:right w:val="nil"/>
              <w:insideH w:val="nil"/>
              <w:insideV w:val="nil"/>
            </w:tcBorders>
          </w:tcPr>
          <w:p>
            <w:pPr>
              <w:jc w:val="center"/>
            </w:pPr>
            <w:r>
              <w:br/>
              <w:br/>
              <w:t>Firma: _________________________</w:t>
            </w:r>
          </w:p>
        </w:tc>
      </w:tr>
      <w:tr>
        <w:tc>
          <w:tcPr>
            <w:tcW w:type="dxa" w:w="4986"/>
            <w:tcBorders>
              <w:top w:val="nil"/>
              <w:left w:val="nil"/>
              <w:bottom w:val="nil"/>
              <w:right w:val="nil"/>
              <w:insideH w:val="nil"/>
              <w:insideV w:val="nil"/>
            </w:tcBorders>
          </w:tcPr>
          <w:p>
            <w:pPr>
              <w:jc w:val="center"/>
            </w:pPr>
            <w:r>
              <w:t>Nombre: ________________________________</w:t>
            </w:r>
          </w:p>
        </w:tc>
        <w:tc>
          <w:tcPr>
            <w:tcW w:type="dxa" w:w="4986"/>
            <w:tcBorders>
              <w:top w:val="nil"/>
              <w:left w:val="nil"/>
              <w:bottom w:val="nil"/>
              <w:right w:val="nil"/>
              <w:insideH w:val="nil"/>
              <w:insideV w:val="nil"/>
            </w:tcBorders>
          </w:tcPr>
          <w:p>
            <w:pPr>
              <w:jc w:val="center"/>
            </w:pPr>
            <w:r>
              <w:t>Nombre: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https://lex-mercantil.com/modelo-demanda-segunda-oportunidad/</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https://lex-mercantil.com</w:t>
        </w:r>
      </w:hyperlink>
    </w:p>
    <w:p>
      <w:pPr>
        <w:jc w:val="center"/>
      </w:pPr>
      <w:r>
        <w:rPr>
          <w:color w:val="808080"/>
          <w:sz w:val="20"/>
        </w:rPr>
        <w:t>Esta plantilla está destinada exclusivamente para uso personal y no comercial.</w:t>
        <w:br/>
        <w:t>En caso de distribución o publicación, es obligatorio mencionar la fuente. © lex-mercantil.com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mercantil.com/modelo-demanda-segunda-oportunidad/" TargetMode="External"/><Relationship Id="rId10" Type="http://schemas.openxmlformats.org/officeDocument/2006/relationships/hyperlink" Target="https://lex-mercant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